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p>
    <w:p>
      <w:pPr>
        <w:jc w:val="center"/>
        <w:rPr>
          <w:rFonts w:ascii="方正小标宋简体" w:hAnsi="仿宋" w:eastAsia="方正小标宋简体"/>
          <w:sz w:val="44"/>
          <w:szCs w:val="44"/>
        </w:rPr>
      </w:pPr>
      <w:r>
        <w:rPr>
          <w:rFonts w:hint="eastAsia" w:ascii="方正小标宋简体" w:hAnsi="仿宋" w:eastAsia="方正小标宋简体"/>
          <w:sz w:val="44"/>
          <w:szCs w:val="44"/>
          <w:lang w:eastAsia="zh-Hans"/>
        </w:rPr>
        <w:t>职业学校学生</w:t>
      </w:r>
      <w:r>
        <w:rPr>
          <w:rFonts w:hint="eastAsia" w:ascii="方正小标宋简体" w:hAnsi="仿宋" w:eastAsia="方正小标宋简体"/>
          <w:sz w:val="44"/>
          <w:szCs w:val="44"/>
        </w:rPr>
        <w:t>实习备案论证表</w:t>
      </w: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学校名称（盖章）：广州华南商贸职业学院</w:t>
      </w:r>
    </w:p>
    <w:tbl>
      <w:tblPr>
        <w:tblStyle w:val="5"/>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311"/>
        <w:gridCol w:w="248"/>
        <w:gridCol w:w="1830"/>
        <w:gridCol w:w="1866"/>
        <w:gridCol w:w="9"/>
        <w:gridCol w:w="1512"/>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87" w:type="dxa"/>
            <w:gridSpan w:val="2"/>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专业名称</w:t>
            </w:r>
          </w:p>
        </w:tc>
        <w:tc>
          <w:tcPr>
            <w:tcW w:w="2078" w:type="dxa"/>
            <w:gridSpan w:val="2"/>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软件技术</w:t>
            </w:r>
          </w:p>
        </w:tc>
        <w:tc>
          <w:tcPr>
            <w:tcW w:w="1875" w:type="dxa"/>
            <w:gridSpan w:val="2"/>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专业代码</w:t>
            </w:r>
          </w:p>
        </w:tc>
        <w:tc>
          <w:tcPr>
            <w:tcW w:w="3450" w:type="dxa"/>
            <w:gridSpan w:val="2"/>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510203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实习学生年级</w:t>
            </w:r>
            <w:r>
              <w:rPr>
                <w:rStyle w:val="7"/>
                <w:rFonts w:hint="eastAsia" w:ascii="宋体" w:hAnsi="宋体" w:cs="宋体"/>
                <w:b/>
                <w:color w:val="000000"/>
                <w:kern w:val="0"/>
                <w:sz w:val="24"/>
                <w:szCs w:val="24"/>
              </w:rPr>
              <w:footnoteReference w:id="0"/>
            </w:r>
          </w:p>
        </w:tc>
        <w:tc>
          <w:tcPr>
            <w:tcW w:w="7403" w:type="dxa"/>
            <w:gridSpan w:val="6"/>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    □202</w:t>
            </w:r>
            <w:r>
              <w:rPr>
                <w:rFonts w:ascii="宋体" w:hAnsi="宋体" w:cs="宋体"/>
                <w:color w:val="000000"/>
                <w:kern w:val="0"/>
                <w:sz w:val="24"/>
                <w:szCs w:val="24"/>
              </w:rPr>
              <w:t>2</w:t>
            </w:r>
            <w:r>
              <w:rPr>
                <w:rFonts w:hint="eastAsia" w:ascii="宋体" w:hAnsi="宋体" w:cs="宋体"/>
                <w:color w:val="000000"/>
                <w:kern w:val="0"/>
                <w:sz w:val="24"/>
                <w:szCs w:val="24"/>
              </w:rPr>
              <w:t>级    □202</w:t>
            </w:r>
            <w:r>
              <w:rPr>
                <w:rFonts w:ascii="宋体" w:hAnsi="宋体" w:cs="宋体"/>
                <w:color w:val="000000"/>
                <w:kern w:val="0"/>
                <w:sz w:val="24"/>
                <w:szCs w:val="24"/>
              </w:rPr>
              <w:t>3</w:t>
            </w:r>
            <w:r>
              <w:rPr>
                <w:rFonts w:hint="eastAsia" w:ascii="宋体" w:hAnsi="宋体" w:cs="宋体"/>
                <w:color w:val="000000"/>
                <w:kern w:val="0"/>
                <w:sz w:val="24"/>
                <w:szCs w:val="24"/>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实习人数（人）</w:t>
            </w:r>
          </w:p>
        </w:tc>
        <w:tc>
          <w:tcPr>
            <w:tcW w:w="2078" w:type="dxa"/>
            <w:gridSpan w:val="2"/>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级：74人</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2</w:t>
            </w:r>
            <w:r>
              <w:rPr>
                <w:rFonts w:hint="eastAsia" w:ascii="宋体" w:hAnsi="宋体" w:cs="宋体"/>
                <w:color w:val="000000"/>
                <w:kern w:val="0"/>
                <w:sz w:val="24"/>
                <w:szCs w:val="24"/>
              </w:rPr>
              <w:t>级：  人</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3</w:t>
            </w:r>
            <w:r>
              <w:rPr>
                <w:rFonts w:hint="eastAsia" w:ascii="宋体" w:hAnsi="宋体" w:cs="宋体"/>
                <w:color w:val="000000"/>
                <w:kern w:val="0"/>
                <w:sz w:val="24"/>
                <w:szCs w:val="24"/>
              </w:rPr>
              <w:t>级：  人</w:t>
            </w:r>
          </w:p>
        </w:tc>
        <w:tc>
          <w:tcPr>
            <w:tcW w:w="1875" w:type="dxa"/>
            <w:gridSpan w:val="2"/>
            <w:vAlign w:val="center"/>
          </w:tcPr>
          <w:p>
            <w:pPr>
              <w:widowControl/>
              <w:spacing w:line="400" w:lineRule="exact"/>
              <w:jc w:val="center"/>
              <w:rPr>
                <w:rFonts w:ascii="宋体" w:hAnsi="宋体" w:cs="宋体"/>
                <w:b/>
                <w:color w:val="000000"/>
                <w:kern w:val="0"/>
                <w:sz w:val="24"/>
                <w:szCs w:val="24"/>
              </w:rPr>
            </w:pPr>
            <w:r>
              <w:rPr>
                <w:rFonts w:hint="eastAsia" w:ascii="宋体" w:hAnsi="宋体" w:cs="宋体"/>
                <w:b/>
                <w:color w:val="000000"/>
                <w:kern w:val="0"/>
                <w:sz w:val="24"/>
                <w:szCs w:val="24"/>
              </w:rPr>
              <w:t>实习单位名称</w:t>
            </w:r>
            <w:r>
              <w:rPr>
                <w:rStyle w:val="7"/>
                <w:rFonts w:hint="eastAsia" w:ascii="宋体" w:hAnsi="宋体" w:cs="宋体"/>
                <w:b/>
                <w:color w:val="000000"/>
                <w:kern w:val="0"/>
                <w:sz w:val="24"/>
                <w:szCs w:val="24"/>
              </w:rPr>
              <w:footnoteReference w:id="1"/>
            </w:r>
            <w:r>
              <w:rPr>
                <w:rFonts w:hint="eastAsia" w:ascii="宋体" w:hAnsi="宋体" w:cs="宋体"/>
                <w:b/>
                <w:color w:val="000000"/>
                <w:kern w:val="0"/>
                <w:sz w:val="24"/>
                <w:szCs w:val="24"/>
              </w:rPr>
              <w:t>（全称）</w:t>
            </w:r>
          </w:p>
        </w:tc>
        <w:tc>
          <w:tcPr>
            <w:tcW w:w="3450" w:type="dxa"/>
            <w:gridSpan w:val="2"/>
            <w:vAlign w:val="center"/>
          </w:tcPr>
          <w:p>
            <w:pPr>
              <w:widowControl/>
              <w:spacing w:line="400" w:lineRule="exact"/>
              <w:jc w:val="left"/>
              <w:rPr>
                <w:rFonts w:ascii="宋体" w:hAnsi="宋体" w:cs="宋体"/>
                <w:color w:val="000000"/>
                <w:kern w:val="0"/>
                <w:sz w:val="22"/>
              </w:rPr>
            </w:pPr>
            <w:r>
              <w:rPr>
                <w:rFonts w:hint="eastAsia" w:ascii="宋体" w:hAnsi="宋体" w:cs="宋体"/>
                <w:color w:val="000000"/>
                <w:kern w:val="0"/>
                <w:sz w:val="22"/>
              </w:rPr>
              <w:t>深圳市众学科技有限公司</w:t>
            </w:r>
          </w:p>
          <w:p>
            <w:pPr>
              <w:widowControl/>
              <w:spacing w:line="400" w:lineRule="exact"/>
              <w:jc w:val="left"/>
              <w:rPr>
                <w:rFonts w:ascii="宋体" w:hAnsi="宋体" w:cs="宋体"/>
                <w:color w:val="000000"/>
                <w:kern w:val="0"/>
                <w:sz w:val="22"/>
              </w:rPr>
            </w:pPr>
            <w:r>
              <w:rPr>
                <w:rFonts w:hint="eastAsia" w:ascii="宋体" w:hAnsi="宋体" w:cs="宋体"/>
                <w:color w:val="000000"/>
                <w:kern w:val="0"/>
                <w:sz w:val="22"/>
              </w:rPr>
              <w:t>广州市慧联睿创软件科技有限公司</w:t>
            </w:r>
          </w:p>
          <w:p>
            <w:pPr>
              <w:widowControl/>
              <w:spacing w:line="400" w:lineRule="exact"/>
              <w:jc w:val="left"/>
              <w:rPr>
                <w:rFonts w:ascii="宋体" w:hAnsi="宋体" w:cs="宋体"/>
                <w:color w:val="000000"/>
                <w:kern w:val="0"/>
                <w:sz w:val="22"/>
              </w:rPr>
            </w:pPr>
            <w:r>
              <w:rPr>
                <w:rFonts w:hint="eastAsia" w:ascii="宋体" w:hAnsi="宋体" w:cs="宋体"/>
                <w:color w:val="000000"/>
                <w:kern w:val="0"/>
                <w:sz w:val="22"/>
              </w:rPr>
              <w:t>广州市富民测控科技有限公司等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实习起止时间</w:t>
            </w:r>
          </w:p>
        </w:tc>
        <w:tc>
          <w:tcPr>
            <w:tcW w:w="7403" w:type="dxa"/>
            <w:gridSpan w:val="6"/>
            <w:vAlign w:val="center"/>
          </w:tcPr>
          <w:p>
            <w:pPr>
              <w:widowControl/>
              <w:spacing w:line="400" w:lineRule="exact"/>
              <w:jc w:val="left"/>
              <w:rPr>
                <w:rFonts w:ascii="宋体" w:hAnsi="宋体" w:cs="宋体"/>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w:t>
            </w:r>
            <w:r>
              <w:rPr>
                <w:rFonts w:hint="eastAsia" w:ascii="宋体" w:hAnsi="宋体" w:cs="宋体"/>
                <w:kern w:val="0"/>
                <w:sz w:val="24"/>
                <w:szCs w:val="24"/>
              </w:rPr>
              <w:t>2023 年</w:t>
            </w:r>
            <w:r>
              <w:rPr>
                <w:rFonts w:ascii="宋体" w:hAnsi="宋体" w:cs="宋体"/>
                <w:kern w:val="0"/>
                <w:sz w:val="24"/>
                <w:szCs w:val="24"/>
              </w:rPr>
              <w:t>10</w:t>
            </w:r>
            <w:r>
              <w:rPr>
                <w:rFonts w:hint="eastAsia" w:ascii="宋体" w:hAnsi="宋体" w:cs="宋体"/>
                <w:kern w:val="0"/>
                <w:sz w:val="24"/>
                <w:szCs w:val="24"/>
              </w:rPr>
              <w:t>月至2024 年</w:t>
            </w:r>
            <w:r>
              <w:rPr>
                <w:rFonts w:ascii="宋体" w:hAnsi="宋体" w:cs="宋体"/>
                <w:kern w:val="0"/>
                <w:sz w:val="24"/>
                <w:szCs w:val="24"/>
              </w:rPr>
              <w:t>5</w:t>
            </w:r>
            <w:r>
              <w:rPr>
                <w:rFonts w:hint="eastAsia" w:ascii="宋体" w:hAnsi="宋体" w:cs="宋体"/>
                <w:kern w:val="0"/>
                <w:sz w:val="24"/>
                <w:szCs w:val="24"/>
              </w:rPr>
              <w:t>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2</w:t>
            </w:r>
            <w:r>
              <w:rPr>
                <w:rFonts w:hint="eastAsia" w:ascii="宋体" w:hAnsi="宋体" w:cs="宋体"/>
                <w:color w:val="000000"/>
                <w:kern w:val="0"/>
                <w:sz w:val="24"/>
                <w:szCs w:val="24"/>
              </w:rPr>
              <w:t>级：20   年   月至20   年  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3</w:t>
            </w:r>
            <w:r>
              <w:rPr>
                <w:rFonts w:hint="eastAsia" w:ascii="宋体" w:hAnsi="宋体" w:cs="宋体"/>
                <w:color w:val="000000"/>
                <w:kern w:val="0"/>
                <w:sz w:val="24"/>
                <w:szCs w:val="24"/>
              </w:rPr>
              <w:t>级：20   年   月至20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2287" w:type="dxa"/>
            <w:gridSpan w:val="2"/>
            <w:vMerge w:val="continue"/>
            <w:tcBorders>
              <w:top w:val="single" w:color="auto" w:sz="4" w:space="0"/>
            </w:tcBorders>
            <w:vAlign w:val="center"/>
          </w:tcPr>
          <w:p>
            <w:pPr>
              <w:widowControl/>
              <w:spacing w:line="400" w:lineRule="exact"/>
              <w:jc w:val="left"/>
              <w:rPr>
                <w:rFonts w:ascii="宋体" w:hAnsi="宋体" w:cs="宋体"/>
                <w:b/>
                <w:color w:val="000000"/>
                <w:kern w:val="0"/>
                <w:sz w:val="24"/>
                <w:szCs w:val="24"/>
              </w:rPr>
            </w:pPr>
          </w:p>
        </w:tc>
        <w:tc>
          <w:tcPr>
            <w:tcW w:w="2078" w:type="dxa"/>
            <w:gridSpan w:val="2"/>
            <w:tcBorders>
              <w:top w:val="single" w:color="auto" w:sz="4" w:space="0"/>
            </w:tcBorders>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lang w:eastAsia="zh-Hans"/>
              </w:rPr>
              <w:t>岗位</w:t>
            </w:r>
            <w:r>
              <w:rPr>
                <w:rFonts w:hint="eastAsia" w:ascii="宋体" w:hAnsi="宋体" w:cs="宋体"/>
                <w:color w:val="000000"/>
                <w:kern w:val="0"/>
                <w:sz w:val="24"/>
                <w:szCs w:val="24"/>
              </w:rPr>
              <w:t>实习</w:t>
            </w:r>
          </w:p>
        </w:tc>
        <w:tc>
          <w:tcPr>
            <w:tcW w:w="5325" w:type="dxa"/>
            <w:gridSpan w:val="4"/>
            <w:tcBorders>
              <w:top w:val="single" w:color="auto" w:sz="4" w:space="0"/>
            </w:tcBorders>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1.</w:t>
            </w:r>
            <w:r>
              <w:rPr>
                <w:rFonts w:hint="eastAsia" w:ascii="宋体" w:hAnsi="宋体" w:cs="宋体"/>
                <w:color w:val="auto"/>
                <w:kern w:val="0"/>
                <w:sz w:val="24"/>
                <w:szCs w:val="24"/>
              </w:rPr>
              <w:sym w:font="Wingdings 2" w:char="00A3"/>
            </w:r>
            <w:r>
              <w:rPr>
                <w:rFonts w:hint="eastAsia" w:ascii="宋体" w:hAnsi="宋体" w:cs="宋体"/>
                <w:color w:val="000000"/>
                <w:kern w:val="0"/>
                <w:sz w:val="24"/>
                <w:szCs w:val="24"/>
              </w:rPr>
              <w:t>突破《规定》第十</w:t>
            </w:r>
            <w:r>
              <w:rPr>
                <w:rFonts w:hint="eastAsia" w:ascii="宋体" w:hAnsi="宋体" w:cs="宋体"/>
                <w:color w:val="000000"/>
                <w:kern w:val="0"/>
                <w:sz w:val="24"/>
                <w:szCs w:val="24"/>
                <w:lang w:eastAsia="zh-Hans"/>
              </w:rPr>
              <w:t>二</w:t>
            </w:r>
            <w:r>
              <w:rPr>
                <w:rFonts w:hint="eastAsia" w:ascii="宋体" w:hAnsi="宋体" w:cs="宋体"/>
                <w:color w:val="000000"/>
                <w:kern w:val="0"/>
                <w:sz w:val="24"/>
                <w:szCs w:val="24"/>
              </w:rPr>
              <w:t>条要求，即</w:t>
            </w:r>
            <w:r>
              <w:rPr>
                <w:rFonts w:hint="eastAsia" w:ascii="宋体" w:hAnsi="宋体" w:cs="宋体"/>
                <w:color w:val="000000"/>
                <w:kern w:val="0"/>
                <w:sz w:val="24"/>
                <w:szCs w:val="24"/>
                <w:lang w:eastAsia="zh-Hans"/>
              </w:rPr>
              <w:t>岗位</w:t>
            </w:r>
            <w:r>
              <w:rPr>
                <w:rFonts w:hint="eastAsia" w:ascii="宋体" w:hAnsi="宋体" w:cs="宋体"/>
                <w:color w:val="000000"/>
                <w:kern w:val="0"/>
                <w:sz w:val="24"/>
                <w:szCs w:val="24"/>
              </w:rPr>
              <w:t>实习时间超过6个月；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2.突破《规定》第十</w:t>
            </w:r>
            <w:r>
              <w:rPr>
                <w:rFonts w:hint="eastAsia" w:ascii="宋体" w:hAnsi="宋体" w:cs="宋体"/>
                <w:color w:val="000000"/>
                <w:kern w:val="0"/>
                <w:sz w:val="24"/>
                <w:szCs w:val="24"/>
                <w:lang w:eastAsia="zh-Hans"/>
              </w:rPr>
              <w:t>七</w:t>
            </w:r>
            <w:r>
              <w:rPr>
                <w:rFonts w:hint="eastAsia" w:ascii="宋体" w:hAnsi="宋体" w:cs="宋体"/>
                <w:color w:val="000000"/>
                <w:kern w:val="0"/>
                <w:sz w:val="24"/>
                <w:szCs w:val="24"/>
              </w:rPr>
              <w:t>条要求：</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□安排学生从事高空、井下、放射性、有毒、易燃易爆，以及其他具有较高安全风险的实习；</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□安排学生在</w:t>
            </w:r>
            <w:r>
              <w:rPr>
                <w:rFonts w:hint="eastAsia" w:ascii="宋体" w:hAnsi="宋体" w:cs="宋体"/>
                <w:color w:val="000000"/>
                <w:kern w:val="0"/>
                <w:sz w:val="24"/>
                <w:szCs w:val="24"/>
                <w:lang w:eastAsia="zh-Hans"/>
              </w:rPr>
              <w:t>休息日、</w:t>
            </w:r>
            <w:r>
              <w:rPr>
                <w:rFonts w:hint="eastAsia" w:ascii="宋体" w:hAnsi="宋体" w:cs="宋体"/>
                <w:color w:val="000000"/>
                <w:kern w:val="0"/>
                <w:sz w:val="24"/>
                <w:szCs w:val="24"/>
              </w:rPr>
              <w:t>法定节假日实习；</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安排学生加班和</w:t>
            </w:r>
            <w:r>
              <w:rPr>
                <w:rFonts w:hint="eastAsia" w:ascii="宋体" w:hAnsi="宋体" w:cs="宋体"/>
                <w:color w:val="000000"/>
                <w:kern w:val="0"/>
                <w:sz w:val="24"/>
                <w:szCs w:val="24"/>
                <w:lang w:eastAsia="zh-Hans"/>
              </w:rPr>
              <w:t>上</w:t>
            </w:r>
            <w:r>
              <w:rPr>
                <w:rFonts w:hint="eastAsia" w:ascii="宋体" w:hAnsi="宋体" w:cs="宋体"/>
                <w:color w:val="000000"/>
                <w:kern w:val="0"/>
                <w:sz w:val="24"/>
                <w:szCs w:val="24"/>
              </w:rPr>
              <w:t>夜班。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依据（一般包括：国家和省相关行业规定、校企合作协议，不超过500字）</w:t>
            </w:r>
            <w:r>
              <w:rPr>
                <w:rStyle w:val="7"/>
                <w:rFonts w:hint="eastAsia" w:ascii="宋体" w:hAnsi="宋体" w:cs="宋体"/>
                <w:b/>
                <w:color w:val="000000"/>
                <w:kern w:val="0"/>
                <w:sz w:val="24"/>
                <w:szCs w:val="24"/>
              </w:rPr>
              <w:footnoteReference w:id="2"/>
            </w:r>
            <w:r>
              <w:rPr>
                <w:rFonts w:hint="eastAsia" w:ascii="宋体" w:hAnsi="宋体" w:cs="宋体"/>
                <w:b/>
                <w:color w:val="000000"/>
                <w:kern w:val="0"/>
                <w:sz w:val="24"/>
                <w:szCs w:val="24"/>
              </w:rPr>
              <w:t>：</w:t>
            </w:r>
          </w:p>
          <w:p>
            <w:pPr>
              <w:widowControl/>
              <w:spacing w:line="360" w:lineRule="auto"/>
              <w:ind w:firstLine="440" w:firstLineChars="200"/>
              <w:jc w:val="left"/>
              <w:rPr>
                <w:rFonts w:ascii="Segoe UI" w:hAnsi="Segoe UI" w:cs="Segoe UI"/>
                <w:color w:val="000000"/>
                <w:sz w:val="22"/>
                <w:shd w:val="clear" w:color="auto" w:fill="FFFFFF"/>
              </w:rPr>
            </w:pPr>
            <w:r>
              <w:rPr>
                <w:rFonts w:hint="eastAsia" w:ascii="Segoe UI" w:hAnsi="Segoe UI" w:cs="Segoe UI"/>
                <w:color w:val="000000"/>
                <w:sz w:val="22"/>
                <w:shd w:val="clear" w:color="auto" w:fill="FFFFFF"/>
              </w:rPr>
              <w:t>1.依据《中华人民共和国职业教育法》</w:t>
            </w:r>
            <w:r>
              <w:rPr>
                <w:rFonts w:hint="eastAsia" w:ascii="Segoe UI" w:hAnsi="Segoe UI" w:cs="Segoe UI"/>
                <w:color w:val="000000"/>
                <w:sz w:val="22"/>
                <w:shd w:val="clear" w:color="auto" w:fill="FFFFFF"/>
                <w:lang w:val="zh-TW"/>
              </w:rPr>
              <w:t>《职业学校学生实习管理规定》</w:t>
            </w:r>
            <w:r>
              <w:rPr>
                <w:rFonts w:hint="eastAsia" w:ascii="宋体" w:hAnsi="宋体" w:cs="宋体"/>
                <w:bCs/>
                <w:color w:val="000000"/>
                <w:kern w:val="0"/>
                <w:sz w:val="24"/>
                <w:szCs w:val="24"/>
              </w:rPr>
              <w:t>《广州华南商贸职业学院2021级学生岗位实习实施工作方案》</w:t>
            </w:r>
            <w:r>
              <w:rPr>
                <w:rFonts w:hint="eastAsia" w:ascii="Segoe UI" w:hAnsi="Segoe UI" w:cs="Segoe UI"/>
                <w:color w:val="000000"/>
                <w:sz w:val="22"/>
                <w:shd w:val="clear" w:color="auto" w:fill="FFFFFF"/>
              </w:rPr>
              <w:t>等开展2021级学生实习工作。</w:t>
            </w:r>
          </w:p>
          <w:p>
            <w:pPr>
              <w:widowControl/>
              <w:spacing w:line="360" w:lineRule="auto"/>
              <w:ind w:firstLine="440" w:firstLineChars="200"/>
              <w:jc w:val="left"/>
              <w:rPr>
                <w:rFonts w:ascii="Segoe UI" w:hAnsi="Segoe UI" w:cs="Segoe UI"/>
                <w:color w:val="000000"/>
                <w:sz w:val="22"/>
                <w:shd w:val="clear" w:color="auto" w:fill="FFFFFF"/>
              </w:rPr>
            </w:pPr>
            <w:r>
              <w:rPr>
                <w:rFonts w:hint="eastAsia" w:ascii="Segoe UI" w:hAnsi="Segoe UI" w:cs="Segoe UI"/>
                <w:color w:val="000000"/>
                <w:sz w:val="22"/>
                <w:shd w:val="clear" w:color="auto" w:fill="FFFFFF"/>
              </w:rPr>
              <w:t>2.校企双方签订的《校企合作协议》。明确规定企业负责对学校实习学生进行安全教育，提供符合安全标准的设备、实习场地和生活设施，切实保证实习学生的安全。</w:t>
            </w:r>
          </w:p>
          <w:p>
            <w:pPr>
              <w:widowControl/>
              <w:spacing w:line="360" w:lineRule="auto"/>
              <w:ind w:firstLine="440" w:firstLineChars="200"/>
              <w:jc w:val="left"/>
              <w:rPr>
                <w:rFonts w:ascii="Segoe UI" w:hAnsi="Segoe UI" w:cs="Segoe UI"/>
                <w:color w:val="000000"/>
                <w:sz w:val="22"/>
                <w:shd w:val="clear" w:color="auto" w:fill="FFFFFF"/>
              </w:rPr>
            </w:pPr>
            <w:r>
              <w:rPr>
                <w:rFonts w:hint="eastAsia" w:ascii="Segoe UI" w:hAnsi="Segoe UI" w:cs="Segoe UI"/>
                <w:color w:val="000000"/>
                <w:sz w:val="22"/>
                <w:shd w:val="clear" w:color="auto" w:fill="FFFFFF"/>
              </w:rPr>
              <w:t>3.严格落实“无协议不实习。《三方协议书》部分条款明确规定：学校根据人才培养方案，会同企业制订实习方案，明确岗位要求、实习目标、实习任务、实习标准、必要的实习准备和考核要求、实施实习的保障措施等。按照本协议规定的时间和岗位为学生提供实习机会，所安排的工作要符合法律规定且不损害学生身心健康；不得仅安排学生从事简单重复劳动。为学生提供劳动保护和劳动安全、卫生、职业病危害防护条件。落实法律规定的反性骚扰制度，不得体罚、侮辱、骚扰丙方，保护学生的人格权等合法权益。企业安排合格的专业人员对学生实习进行指导，并对丙方在实习期间进行管理。</w:t>
            </w:r>
          </w:p>
          <w:p>
            <w:pPr>
              <w:widowControl/>
              <w:ind w:firstLine="440" w:firstLineChars="200"/>
              <w:jc w:val="left"/>
              <w:rPr>
                <w:rFonts w:ascii="宋体" w:hAnsi="宋体" w:cs="宋体"/>
                <w:b/>
                <w:color w:val="000000"/>
                <w:kern w:val="0"/>
                <w:sz w:val="24"/>
                <w:szCs w:val="24"/>
              </w:rPr>
            </w:pPr>
            <w:r>
              <w:rPr>
                <w:rFonts w:hint="eastAsia" w:ascii="Segoe UI" w:hAnsi="Segoe UI" w:cs="Segoe UI"/>
                <w:color w:val="000000"/>
                <w:sz w:val="22"/>
                <w:shd w:val="clear" w:color="auto" w:fill="FFFFFF"/>
              </w:rPr>
              <w:t>4.《2021级软件技术专业课程教学计划、以及《WEB前端综合实战》《软件测试综合实战》等课程标准。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2"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理由（字数不超过1000字）：</w:t>
            </w:r>
          </w:p>
          <w:p>
            <w:pPr>
              <w:widowControl/>
              <w:spacing w:line="360"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1.软件技术专业为构建“三全育人、五育融通”协同育人体系，继续探索并实践基于 “产教深度融合”理念、面向企业真实生产环境，实施“教中学、学中做、做中练”的教学模式改革与实践，将人才培养方案中实践性较强的课程安排到企业在岗位实习阶段开展。学生在真实的岗位中完成具体的项目，把所学的知识和技能运用到企业真实的工作岗位中，学生具有“学生”和“准员工”的双重身份。</w:t>
            </w:r>
          </w:p>
          <w:p>
            <w:pPr>
              <w:widowControl/>
              <w:spacing w:line="360"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2.深圳市众学科技有限公司等企业人事、开发及相关部门重视学校所安排的实习教学，安排企业讲师全程负责指导学生的工作。学校安排指导教师与企业讲师一同负责学生的教学计划、教学组织、日常管理、教学评价等工作。</w:t>
            </w:r>
          </w:p>
          <w:p>
            <w:pPr>
              <w:widowControl/>
              <w:spacing w:line="360"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3.深圳市众学科技有限公司业务范围涉及教学软件开发及系统集成、通信与互联网技术、计算机软件的应用开发、网络优化工程上门测试等，受工作性质影响，实习学生需在休息日加班等。</w:t>
            </w:r>
          </w:p>
          <w:p>
            <w:pPr>
              <w:widowControl/>
              <w:spacing w:line="360"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4.实习期间按《三方协议》规定：乙方根据实习单位相同岗位的报酬标准和实习学生的工作量、工作强度、工作时间等因素，给予实习学生适当的报酬。</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因此，申请2021级软件技术专业学生在深圳市众学科技有限公司等企业实习阶段将突破《规定》第十七条要求中：安排学生加班和</w:t>
            </w:r>
            <w:r>
              <w:rPr>
                <w:rFonts w:hint="eastAsia" w:ascii="宋体" w:hAnsi="宋体" w:cs="宋体"/>
                <w:color w:val="000000"/>
                <w:kern w:val="0"/>
                <w:sz w:val="24"/>
                <w:szCs w:val="24"/>
                <w:lang w:eastAsia="zh-Hans"/>
              </w:rPr>
              <w:t>上</w:t>
            </w:r>
            <w:r>
              <w:rPr>
                <w:rFonts w:hint="eastAsia" w:ascii="宋体" w:hAnsi="宋体" w:cs="宋体"/>
                <w:color w:val="000000"/>
                <w:kern w:val="0"/>
                <w:sz w:val="24"/>
                <w:szCs w:val="24"/>
              </w:rPr>
              <w:t>夜班。</w:t>
            </w:r>
            <w:bookmarkStart w:id="0" w:name="_GoBack"/>
            <w:bookmarkEnd w:id="0"/>
          </w:p>
          <w:p>
            <w:pPr>
              <w:widowControl/>
              <w:ind w:firstLine="480" w:firstLineChars="200"/>
              <w:jc w:val="left"/>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专家论证意见：</w:t>
            </w: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ind w:firstLine="4560" w:firstLineChars="1900"/>
              <w:jc w:val="left"/>
              <w:rPr>
                <w:rFonts w:ascii="宋体" w:hAnsi="宋体" w:cs="宋体"/>
                <w:color w:val="000000"/>
                <w:kern w:val="0"/>
                <w:sz w:val="24"/>
                <w:szCs w:val="24"/>
              </w:rPr>
            </w:pPr>
            <w:r>
              <w:rPr>
                <w:rFonts w:hint="eastAsia" w:ascii="宋体" w:hAnsi="宋体" w:cs="宋体"/>
                <w:color w:val="000000"/>
                <w:kern w:val="0"/>
                <w:sz w:val="24"/>
                <w:szCs w:val="24"/>
              </w:rPr>
              <w:t>专家组长（签名）：</w:t>
            </w:r>
          </w:p>
          <w:p>
            <w:pPr>
              <w:widowControl/>
              <w:jc w:val="left"/>
              <w:rPr>
                <w:rFonts w:ascii="宋体" w:hAnsi="宋体" w:cs="宋体"/>
                <w:color w:val="000000"/>
                <w:kern w:val="0"/>
                <w:sz w:val="24"/>
                <w:szCs w:val="24"/>
              </w:rPr>
            </w:pPr>
          </w:p>
          <w:p>
            <w:pPr>
              <w:widowControl/>
              <w:wordWrap w:val="0"/>
              <w:ind w:right="480" w:firstLine="7200" w:firstLineChars="3000"/>
              <w:rPr>
                <w:rFonts w:ascii="宋体" w:hAnsi="宋体" w:cs="宋体"/>
                <w:color w:val="000000"/>
                <w:kern w:val="0"/>
                <w:sz w:val="24"/>
                <w:szCs w:val="24"/>
              </w:rPr>
            </w:pPr>
            <w:r>
              <w:rPr>
                <w:rFonts w:ascii="宋体" w:hAnsi="宋体" w:cs="宋体"/>
                <w:color w:val="000000"/>
                <w:kern w:val="0"/>
                <w:sz w:val="24"/>
                <w:szCs w:val="24"/>
              </w:rPr>
              <w:t>年</w:t>
            </w:r>
            <w:r>
              <w:rPr>
                <w:rFonts w:hint="eastAsia" w:ascii="宋体" w:hAnsi="宋体" w:cs="宋体"/>
                <w:color w:val="000000"/>
                <w:kern w:val="0"/>
                <w:sz w:val="24"/>
                <w:szCs w:val="24"/>
              </w:rPr>
              <w:t xml:space="preserve">   </w:t>
            </w:r>
            <w:r>
              <w:rPr>
                <w:rFonts w:ascii="宋体" w:hAnsi="宋体" w:cs="宋体"/>
                <w:color w:val="000000"/>
                <w:kern w:val="0"/>
                <w:sz w:val="24"/>
                <w:szCs w:val="24"/>
              </w:rPr>
              <w:t>月</w:t>
            </w:r>
            <w:r>
              <w:rPr>
                <w:rFonts w:hint="eastAsia" w:ascii="宋体" w:hAnsi="宋体" w:cs="宋体"/>
                <w:color w:val="000000"/>
                <w:kern w:val="0"/>
                <w:sz w:val="24"/>
                <w:szCs w:val="24"/>
              </w:rPr>
              <w:t xml:space="preserve">   </w:t>
            </w:r>
            <w:r>
              <w:rPr>
                <w:rFonts w:ascii="宋体" w:hAnsi="宋体" w:cs="宋体"/>
                <w:color w:val="000000"/>
                <w:kern w:val="0"/>
                <w:sz w:val="24"/>
                <w:szCs w:val="24"/>
              </w:rPr>
              <w:t>日</w:t>
            </w:r>
          </w:p>
          <w:p>
            <w:pPr>
              <w:widowControl/>
              <w:jc w:val="left"/>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976" w:type="dxa"/>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序号</w:t>
            </w:r>
          </w:p>
        </w:tc>
        <w:tc>
          <w:tcPr>
            <w:tcW w:w="1559"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专家姓名</w:t>
            </w:r>
            <w:r>
              <w:rPr>
                <w:rStyle w:val="7"/>
                <w:rFonts w:hint="eastAsia" w:ascii="宋体" w:hAnsi="宋体" w:cs="宋体"/>
                <w:b/>
                <w:color w:val="000000"/>
                <w:kern w:val="0"/>
                <w:sz w:val="24"/>
                <w:szCs w:val="24"/>
              </w:rPr>
              <w:footnoteReference w:id="3"/>
            </w:r>
          </w:p>
        </w:tc>
        <w:tc>
          <w:tcPr>
            <w:tcW w:w="3696"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单位</w:t>
            </w:r>
          </w:p>
        </w:tc>
        <w:tc>
          <w:tcPr>
            <w:tcW w:w="1521"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职务</w:t>
            </w:r>
          </w:p>
        </w:tc>
        <w:tc>
          <w:tcPr>
            <w:tcW w:w="1938" w:type="dxa"/>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559"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魏连平</w:t>
            </w:r>
          </w:p>
        </w:tc>
        <w:tc>
          <w:tcPr>
            <w:tcW w:w="3696"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云仓库(广东)信息科技有限公司</w:t>
            </w:r>
          </w:p>
        </w:tc>
        <w:tc>
          <w:tcPr>
            <w:tcW w:w="1521"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副总经理</w:t>
            </w:r>
          </w:p>
        </w:tc>
        <w:tc>
          <w:tcPr>
            <w:tcW w:w="193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18688907076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2</w:t>
            </w:r>
          </w:p>
        </w:tc>
        <w:tc>
          <w:tcPr>
            <w:tcW w:w="1559"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潘惟</w:t>
            </w:r>
          </w:p>
        </w:tc>
        <w:tc>
          <w:tcPr>
            <w:tcW w:w="3696"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广州德爱信息科技有限公司</w:t>
            </w:r>
          </w:p>
        </w:tc>
        <w:tc>
          <w:tcPr>
            <w:tcW w:w="1521"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总经理</w:t>
            </w:r>
          </w:p>
        </w:tc>
        <w:tc>
          <w:tcPr>
            <w:tcW w:w="193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15119559122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3</w:t>
            </w:r>
          </w:p>
        </w:tc>
        <w:tc>
          <w:tcPr>
            <w:tcW w:w="1559"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吴文洲</w:t>
            </w:r>
          </w:p>
        </w:tc>
        <w:tc>
          <w:tcPr>
            <w:tcW w:w="3696"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广东中人世纪网络技术有限公司</w:t>
            </w:r>
          </w:p>
        </w:tc>
        <w:tc>
          <w:tcPr>
            <w:tcW w:w="1521"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总经理</w:t>
            </w:r>
          </w:p>
        </w:tc>
        <w:tc>
          <w:tcPr>
            <w:tcW w:w="193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13826032331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p>
        </w:tc>
        <w:tc>
          <w:tcPr>
            <w:tcW w:w="1559"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崔英敏</w:t>
            </w:r>
          </w:p>
        </w:tc>
        <w:tc>
          <w:tcPr>
            <w:tcW w:w="3696"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广州私立华联职业技术学院</w:t>
            </w:r>
          </w:p>
        </w:tc>
        <w:tc>
          <w:tcPr>
            <w:tcW w:w="1521"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副校长</w:t>
            </w:r>
          </w:p>
        </w:tc>
        <w:tc>
          <w:tcPr>
            <w:tcW w:w="193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18028008788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5</w:t>
            </w:r>
          </w:p>
        </w:tc>
        <w:tc>
          <w:tcPr>
            <w:tcW w:w="1559"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李振斌</w:t>
            </w:r>
          </w:p>
        </w:tc>
        <w:tc>
          <w:tcPr>
            <w:tcW w:w="3696"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广州华南商贸职业技术学院</w:t>
            </w:r>
          </w:p>
        </w:tc>
        <w:tc>
          <w:tcPr>
            <w:tcW w:w="1521" w:type="dxa"/>
            <w:gridSpan w:val="2"/>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教学督导</w:t>
            </w:r>
          </w:p>
        </w:tc>
        <w:tc>
          <w:tcPr>
            <w:tcW w:w="193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13260689286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90" w:type="dxa"/>
            <w:gridSpan w:val="8"/>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学校意见：</w:t>
            </w: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ind w:firstLine="4320" w:firstLineChars="1800"/>
              <w:jc w:val="left"/>
              <w:rPr>
                <w:rFonts w:ascii="宋体" w:hAnsi="宋体" w:cs="宋体"/>
                <w:color w:val="000000"/>
                <w:kern w:val="0"/>
                <w:sz w:val="24"/>
                <w:szCs w:val="24"/>
              </w:rPr>
            </w:pPr>
            <w:r>
              <w:rPr>
                <w:rFonts w:hint="eastAsia" w:ascii="宋体" w:hAnsi="宋体" w:cs="宋体"/>
                <w:color w:val="000000"/>
                <w:kern w:val="0"/>
                <w:sz w:val="24"/>
                <w:szCs w:val="24"/>
              </w:rPr>
              <w:t>学校（盖章）</w:t>
            </w:r>
          </w:p>
          <w:p>
            <w:pPr>
              <w:widowControl/>
              <w:ind w:firstLine="4320" w:firstLineChars="1800"/>
              <w:jc w:val="left"/>
              <w:rPr>
                <w:rFonts w:ascii="宋体" w:hAnsi="宋体" w:cs="宋体"/>
                <w:color w:val="000000"/>
                <w:kern w:val="0"/>
                <w:sz w:val="24"/>
                <w:szCs w:val="24"/>
              </w:rPr>
            </w:pPr>
          </w:p>
          <w:p>
            <w:pPr>
              <w:widowControl/>
              <w:wordWrap w:val="0"/>
              <w:ind w:right="480" w:firstLine="6960" w:firstLineChars="2900"/>
              <w:rPr>
                <w:rFonts w:ascii="宋体" w:hAnsi="宋体" w:cs="宋体"/>
                <w:color w:val="000000"/>
                <w:kern w:val="0"/>
                <w:sz w:val="24"/>
                <w:szCs w:val="24"/>
              </w:rPr>
            </w:pPr>
            <w:r>
              <w:rPr>
                <w:rFonts w:ascii="宋体" w:hAnsi="宋体" w:cs="宋体"/>
                <w:color w:val="000000"/>
                <w:kern w:val="0"/>
                <w:sz w:val="24"/>
                <w:szCs w:val="24"/>
              </w:rPr>
              <w:t>年</w:t>
            </w:r>
            <w:r>
              <w:rPr>
                <w:rFonts w:hint="eastAsia" w:ascii="宋体" w:hAnsi="宋体" w:cs="宋体"/>
                <w:color w:val="000000"/>
                <w:kern w:val="0"/>
                <w:sz w:val="24"/>
                <w:szCs w:val="24"/>
              </w:rPr>
              <w:t xml:space="preserve">   </w:t>
            </w:r>
            <w:r>
              <w:rPr>
                <w:rFonts w:ascii="宋体" w:hAnsi="宋体" w:cs="宋体"/>
                <w:color w:val="000000"/>
                <w:kern w:val="0"/>
                <w:sz w:val="24"/>
                <w:szCs w:val="24"/>
              </w:rPr>
              <w:t>月</w:t>
            </w:r>
            <w:r>
              <w:rPr>
                <w:rFonts w:hint="eastAsia" w:ascii="宋体" w:hAnsi="宋体" w:cs="宋体"/>
                <w:color w:val="000000"/>
                <w:kern w:val="0"/>
                <w:sz w:val="24"/>
                <w:szCs w:val="24"/>
              </w:rPr>
              <w:t xml:space="preserve">   </w:t>
            </w:r>
            <w:r>
              <w:rPr>
                <w:rFonts w:ascii="宋体" w:hAnsi="宋体" w:cs="宋体"/>
                <w:color w:val="000000"/>
                <w:kern w:val="0"/>
                <w:sz w:val="24"/>
                <w:szCs w:val="24"/>
              </w:rPr>
              <w:t>日</w:t>
            </w:r>
          </w:p>
          <w:p>
            <w:pPr>
              <w:widowControl/>
              <w:ind w:firstLine="120" w:firstLineChars="50"/>
              <w:jc w:val="right"/>
              <w:rPr>
                <w:rFonts w:ascii="宋体" w:hAnsi="宋体" w:cs="宋体"/>
                <w:color w:val="000000"/>
                <w:kern w:val="0"/>
                <w:sz w:val="24"/>
                <w:szCs w:val="24"/>
              </w:rPr>
            </w:pPr>
          </w:p>
        </w:tc>
      </w:tr>
    </w:tbl>
    <w:p>
      <w:r>
        <w:rPr>
          <w:rFonts w:hint="eastAsia" w:ascii="仿宋" w:hAnsi="仿宋" w:eastAsia="仿宋"/>
          <w:sz w:val="30"/>
          <w:szCs w:val="30"/>
        </w:rPr>
        <w:t>附件：相关文件和校企合作协议</w:t>
      </w:r>
      <w:r>
        <w:rPr>
          <w:rStyle w:val="7"/>
          <w:rFonts w:hint="eastAsia" w:ascii="仿宋" w:hAnsi="仿宋" w:eastAsia="仿宋"/>
          <w:sz w:val="30"/>
          <w:szCs w:val="30"/>
        </w:rPr>
        <w:footnoteReference w:id="4"/>
      </w:r>
    </w:p>
    <w:sectPr>
      <w:pgSz w:w="11906" w:h="16838"/>
      <w:pgMar w:top="2098" w:right="1474" w:bottom="1984" w:left="1587" w:header="851" w:footer="1587"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pPr>
        <w:pStyle w:val="4"/>
      </w:pPr>
      <w:r>
        <w:rPr>
          <w:rStyle w:val="7"/>
        </w:rPr>
        <w:footnoteRef/>
      </w:r>
      <w:r>
        <w:t xml:space="preserve"> </w:t>
      </w:r>
      <w:r>
        <w:rPr>
          <w:rFonts w:hint="eastAsia"/>
        </w:rPr>
        <w:t>请在相应方框打“</w:t>
      </w:r>
      <w:r>
        <w:rPr>
          <w:rFonts w:hint="eastAsia" w:ascii="宋体" w:hAnsi="宋体"/>
        </w:rPr>
        <w:t>√</w:t>
      </w:r>
      <w:r>
        <w:rPr>
          <w:rFonts w:hint="eastAsia"/>
        </w:rPr>
        <w:t>”，下同。</w:t>
      </w:r>
    </w:p>
  </w:footnote>
  <w:footnote w:id="1">
    <w:p>
      <w:pPr>
        <w:pStyle w:val="4"/>
      </w:pPr>
      <w:r>
        <w:rPr>
          <w:rStyle w:val="7"/>
        </w:rPr>
        <w:footnoteRef/>
      </w:r>
      <w:r>
        <w:t xml:space="preserve"> </w:t>
      </w:r>
      <w:r>
        <w:rPr>
          <w:rFonts w:hint="eastAsia"/>
        </w:rPr>
        <w:t>若实习单位未定可不填。</w:t>
      </w:r>
    </w:p>
  </w:footnote>
  <w:footnote w:id="2">
    <w:p>
      <w:pPr>
        <w:pStyle w:val="4"/>
      </w:pPr>
      <w:r>
        <w:rPr>
          <w:rStyle w:val="7"/>
        </w:rPr>
        <w:footnoteRef/>
      </w:r>
      <w:r>
        <w:t xml:space="preserve"> </w:t>
      </w:r>
      <w:r>
        <w:rPr>
          <w:rFonts w:hint="eastAsia"/>
          <w:color w:val="FF0000"/>
        </w:rPr>
        <w:t>有关文件和协议原件扫描件，应作为佐证材料附上；佐证材料不齐全的，备案不予通过。</w:t>
      </w:r>
    </w:p>
  </w:footnote>
  <w:footnote w:id="3">
    <w:p>
      <w:pPr>
        <w:pStyle w:val="4"/>
        <w:rPr>
          <w:rFonts w:hint="eastAsia" w:ascii="Times New Roman Regular" w:hAnsi="Times New Roman Regular" w:cs="Times New Roman Regular"/>
          <w:lang w:eastAsia="zh-Hans"/>
        </w:rPr>
      </w:pPr>
      <w:r>
        <w:rPr>
          <w:rStyle w:val="7"/>
          <w:rFonts w:ascii="Times New Roman Regular" w:hAnsi="Times New Roman Regular" w:cs="Times New Roman Regular"/>
        </w:rPr>
        <w:footnoteRef/>
      </w:r>
      <w:r>
        <w:rPr>
          <w:rFonts w:ascii="Times New Roman Regular" w:hAnsi="Times New Roman Regular" w:cs="Times New Roman Regular"/>
        </w:rPr>
        <w:t xml:space="preserve"> 行数如不够，可自行增加；原则上校内专家不得超过50%。</w:t>
      </w:r>
    </w:p>
  </w:footnote>
  <w:footnote w:id="4">
    <w:p>
      <w:pPr>
        <w:pStyle w:val="4"/>
        <w:rPr>
          <w:rFonts w:hint="eastAsia" w:ascii="Times New Roman Regular" w:hAnsi="Times New Roman Regular" w:cs="Times New Roman Regular"/>
        </w:rPr>
      </w:pPr>
      <w:r>
        <w:rPr>
          <w:rStyle w:val="7"/>
          <w:rFonts w:ascii="Times New Roman Regular" w:hAnsi="Times New Roman Regular" w:cs="Times New Roman Regular"/>
        </w:rPr>
        <w:footnoteRef/>
      </w:r>
      <w:r>
        <w:rPr>
          <w:rFonts w:ascii="Times New Roman Regular" w:hAnsi="Times New Roman Regular" w:cs="Times New Roman Regular"/>
        </w:rPr>
        <w:t xml:space="preserve"> 校企合作协议须提供原件PDF扫描件，每份协议对应为一个文件。</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10"/>
    <w:footnote w:id="1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 w:name="KGWebUrl" w:val="https://xtbgsafe.gdzwfw.gov.cn/rz_gdjytoa//newoa/missive/kinggridOfficeServer.do?method=officeProcess"/>
  </w:docVars>
  <w:rsids>
    <w:rsidRoot w:val="00EC3322"/>
    <w:rsid w:val="000C78FF"/>
    <w:rsid w:val="000F696B"/>
    <w:rsid w:val="00176684"/>
    <w:rsid w:val="0033123D"/>
    <w:rsid w:val="00487F14"/>
    <w:rsid w:val="004D04EC"/>
    <w:rsid w:val="004F7B7F"/>
    <w:rsid w:val="00547213"/>
    <w:rsid w:val="00564F3B"/>
    <w:rsid w:val="00603DF1"/>
    <w:rsid w:val="007B13EE"/>
    <w:rsid w:val="007F1F96"/>
    <w:rsid w:val="00914808"/>
    <w:rsid w:val="0097694C"/>
    <w:rsid w:val="00B757B2"/>
    <w:rsid w:val="00B85841"/>
    <w:rsid w:val="00C01100"/>
    <w:rsid w:val="00CC5EBB"/>
    <w:rsid w:val="00D96C53"/>
    <w:rsid w:val="00E25900"/>
    <w:rsid w:val="00E613F4"/>
    <w:rsid w:val="00EC3322"/>
    <w:rsid w:val="029951A5"/>
    <w:rsid w:val="05E6524B"/>
    <w:rsid w:val="06002EF6"/>
    <w:rsid w:val="0A2275FF"/>
    <w:rsid w:val="0CAA1453"/>
    <w:rsid w:val="0FD4E49D"/>
    <w:rsid w:val="148D2080"/>
    <w:rsid w:val="16747F1F"/>
    <w:rsid w:val="183563D5"/>
    <w:rsid w:val="1F843502"/>
    <w:rsid w:val="24BB4889"/>
    <w:rsid w:val="267B39CE"/>
    <w:rsid w:val="268F1A68"/>
    <w:rsid w:val="29496B6E"/>
    <w:rsid w:val="2EFF7E8A"/>
    <w:rsid w:val="309D35F6"/>
    <w:rsid w:val="30C459E3"/>
    <w:rsid w:val="31E0602C"/>
    <w:rsid w:val="33B3B271"/>
    <w:rsid w:val="380F1F81"/>
    <w:rsid w:val="43050491"/>
    <w:rsid w:val="43E0383D"/>
    <w:rsid w:val="47E27250"/>
    <w:rsid w:val="49CD36D6"/>
    <w:rsid w:val="4C6065D9"/>
    <w:rsid w:val="4CF7297B"/>
    <w:rsid w:val="4E151645"/>
    <w:rsid w:val="52A116FA"/>
    <w:rsid w:val="5335441C"/>
    <w:rsid w:val="57772459"/>
    <w:rsid w:val="57B47E57"/>
    <w:rsid w:val="59235193"/>
    <w:rsid w:val="5CB84491"/>
    <w:rsid w:val="60A42096"/>
    <w:rsid w:val="675B0C64"/>
    <w:rsid w:val="68253DAD"/>
    <w:rsid w:val="68570ADF"/>
    <w:rsid w:val="6E7F0A6D"/>
    <w:rsid w:val="6FFC1C6C"/>
    <w:rsid w:val="723B642E"/>
    <w:rsid w:val="73353D51"/>
    <w:rsid w:val="77C80882"/>
    <w:rsid w:val="7940316B"/>
    <w:rsid w:val="79E3B0AA"/>
    <w:rsid w:val="7C183EDF"/>
    <w:rsid w:val="7C311023"/>
    <w:rsid w:val="7CB2612E"/>
    <w:rsid w:val="7CBEE51B"/>
    <w:rsid w:val="7EDE68B1"/>
    <w:rsid w:val="7F77496B"/>
    <w:rsid w:val="B7CD6162"/>
    <w:rsid w:val="BBFA3F37"/>
    <w:rsid w:val="DB77350F"/>
    <w:rsid w:val="FC6FD915"/>
    <w:rsid w:val="FFAFEADD"/>
    <w:rsid w:val="FFBE8565"/>
    <w:rsid w:val="FFF74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0"/>
    <w:unhideWhenUsed/>
    <w:qFormat/>
    <w:uiPriority w:val="99"/>
    <w:pPr>
      <w:snapToGrid w:val="0"/>
      <w:jc w:val="left"/>
    </w:pPr>
    <w:rPr>
      <w:sz w:val="18"/>
      <w:szCs w:val="18"/>
    </w:rPr>
  </w:style>
  <w:style w:type="character" w:styleId="7">
    <w:name w:val="footnote reference"/>
    <w:unhideWhenUsed/>
    <w:qFormat/>
    <w:uiPriority w:val="99"/>
    <w:rPr>
      <w:vertAlign w:val="superscript"/>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 w:type="character" w:customStyle="1" w:styleId="10">
    <w:name w:val="脚注文本 字符"/>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1438</Words>
  <Characters>1565</Characters>
  <Lines>12</Lines>
  <Paragraphs>3</Paragraphs>
  <TotalTime>0</TotalTime>
  <ScaleCrop>false</ScaleCrop>
  <LinksUpToDate>false</LinksUpToDate>
  <CharactersWithSpaces>1620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2019-05-16T15:25:00Z</dcterms:created>
  <dc:creator>彭涛</dc:creator>
  <cp:lastModifiedBy>CHENG</cp:lastModifiedBy>
  <cp:lastPrinted>2022-07-07T10:17:00Z</cp:lastPrinted>
  <dcterms:modified xsi:type="dcterms:W3CDTF">2023-06-30T00:32:53Z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75BF95A37E8BF9080076BD62B82F03A6</vt:lpwstr>
  </property>
</Properties>
</file>